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070C" w14:textId="77777777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Roboty sposobem na braki kadrowe w logistyce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634487" w14:textId="77777777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Znalezienie wykwalifikowanych pracowników w magazynowaniu i transporcie jeszcze nigdy nie było trudniejsze. W tej sytuacji przedsiębiorcy coraz chętniej sięgają po różnego rodzaju roboty i narzędzia automatyzacji procesów.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48E1E9" w14:textId="77777777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Jak wynika z raportu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Manpower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„Niedobór talentów 2021”, trudności w obsadzaniu miejsc pracy nowymi pracownikami zgłasza 81% polskich pracodawców, a pracownicy obszaru logistyki należą do najbardziej pożądanych specjalistów. Według tych danych niedobór talentów, z którym zmaga się obecnie rynek, jest najwyższy od 15 lat. W parze z kłopotami kadrowymi idzie zwiększone zapotrzebowanie na ręce do pracy. Gospodarka i przemysł są na etapie odbicia po COVID-owych zniżkach. W czerwcu 2021 r. odnotowano rekordowo wysoką wartość wskaźnika PMI interpretowanego jako prognostyk koniunktury w sektorze wytwórczym. Pozytywne odczyty utrzymywały się w kolejnych miesiącach. Nic więc dziwnego, że coraz większym zainteresowaniem cieszą się rozwiązania, które pozwalają zwiększać produktywność i podnosić liczbę zadań możliwych do wykonania przez jedna osobę.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F6C94" w14:textId="77777777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Przemysł 4.0 – odpowiedź na dzisiejsze wyzwania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547CD" w14:textId="354524E4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Wszystko wskazuje na to, że skutecznym sposobem na zwiększanie produktywności jest i będzie wdrażanie rozwiązań z obszaru Przemysłu 4.0. Szacuje się na przykład, że roboty logistyczne wdrożone na dużą skalę w centrach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fulfilment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Amazona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pozwoliły zmniejszyć koszty operacyjne o ponad 20 proc. Kooperacyjny przenośnikowo-ludzko-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robotyczny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system transportu i kompletacji wdrożony w Siemens zwiększył przepustowość magazynu małych części 2,5-krotnie i pozwolił na znaczną poprawę gęstości składowania. W podobnym kierunku idzie Poczta Polska. Na przełomie sierpnia i września 2021 firma ogłosiła 3-letni plan opiewających na 1,2 mld złotych inwestycji w automatyzację procesów logistycznych. Pierwszym zakupem w jego ramach były automatyczne sortery nowej generacji do sortowni we Wrocławiu, Lublinie i okolicach Bydgoszczy. Mają one zostać uruchomione w 2022 i 2023 r. To największa jednorazowa inwestycja w automatyzację procesów logistycznych od początku istnienia Poczty Polskiej.</w:t>
      </w:r>
    </w:p>
    <w:p w14:paraId="49605BBD" w14:textId="77777777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Przykłady optymalnych zastosowań magazynowych rozwiązań automatyzacyjnych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C3A74" w14:textId="4A25BBE6" w:rsidR="00114547" w:rsidRDefault="00114547" w:rsidP="00114547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Eksperci zwracają uwagę, że wśród produktów automatyzacyjnych nie istnieje rozwiązanie idealne. Specyfika procesów transportowych konkretnego zakładu ma ogromne znaczenie dla kryteriów doboru urządzeń i usług. –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Zastosowania oparte na seryjnie produkowanych wózkach widłowych wzbogaconych o systemy samodzielnej jazdy i nawigacji sprawdzają się w automatyzacji istniejących procesów bez wymiany infrastruktury 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mówi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Noë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van Bergen,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Head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Automated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Solutions STILL GmbH. –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Charakteryzują się też dobrym ROI. Szacuje się, że w zakładach produkcyjnych wypracowanie zwrotu z tego typu inwestycji trwa zazwyczaj krócej niż 3 lata – </w:t>
      </w:r>
      <w:r>
        <w:rPr>
          <w:rStyle w:val="normaltextrun"/>
          <w:rFonts w:ascii="Calibri" w:hAnsi="Calibri" w:cs="Calibri"/>
          <w:sz w:val="22"/>
          <w:szCs w:val="22"/>
        </w:rPr>
        <w:t xml:space="preserve">tłumaczy. Jako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niskokosztowe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rozwiązanie dla produkcji i centrów przeładunku polecane są przejezdne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robociki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AGV. Są tańsze niż wózki widłowe, ze względu na niewielkie rozmiary są w stanie dotrzeć w każde miejsce i dobrze sprawdzają się w trybie pracy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just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-in-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–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„Żółwiki” są tak małe, że mieszczą się pod nośnikami ładunku, a dzięki zintegrowanemu mechanizmowi podnoszącemu mogą przenosić ładunki do 1,5 tony. Dzięki dobrej zwrotności są w stanie dojechać w każdy kąt zakładu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opowiada Florian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Kratzer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International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Account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Manager STILL ds. rozwiązań zautomatyzowanych. Do zakładów charakteryzujących się dużą intensywnością transportu wewnętrznego polecane są natomiast zautomatyzowane ciągniki elektryczne. Trzy dobrze zaprogramowane automatyczne zestawy transportowe są w stanie obsłużyć mniej więcej taką samą ilość materiału, jak 15 tradycyjnych pojazdów.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Choć inwestycja w automatyczne ciągniki elektryczne wraz z samodzielnymi stacjami przeładunkowymi jest stosunkowo duża, rozwiązanie pozwala w efekcie skutecznie ograniczyć natężenie ruchu w zakładzie. Przy wsparciu ekspertów można dopasować rozwiązanie automatyzacyjne do konkretnych potrzeb i zwiększać produktywność pracowników i inne KPI tam,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gdzie ma to największe znaczenie. Warto pomyśleć o robotach 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logistycznych </w:t>
      </w:r>
      <w:r w:rsidR="00F960CB">
        <w:rPr>
          <w:rStyle w:val="contextualspellingandgrammarerror"/>
          <w:rFonts w:ascii="Calibri" w:hAnsi="Calibri" w:cs="Calibri"/>
          <w:sz w:val="22"/>
          <w:szCs w:val="22"/>
        </w:rPr>
        <w:t xml:space="preserve">- </w:t>
      </w:r>
      <w:r>
        <w:rPr>
          <w:rStyle w:val="contextualspellingandgrammarerror"/>
          <w:rFonts w:ascii="Calibri" w:hAnsi="Calibri" w:cs="Calibri"/>
          <w:sz w:val="22"/>
          <w:szCs w:val="22"/>
        </w:rPr>
        <w:t>tym bardziej,</w:t>
      </w:r>
      <w:r>
        <w:rPr>
          <w:rStyle w:val="normaltextrun"/>
          <w:rFonts w:ascii="Calibri" w:hAnsi="Calibri" w:cs="Calibri"/>
          <w:sz w:val="22"/>
          <w:szCs w:val="22"/>
        </w:rPr>
        <w:t xml:space="preserve"> że są szanse na wsparcie inwestycji tego typu w ramach programu ulg</w:t>
      </w:r>
      <w:r w:rsidR="00F960CB">
        <w:rPr>
          <w:rStyle w:val="normaltextrun"/>
          <w:rFonts w:ascii="Calibri" w:hAnsi="Calibri" w:cs="Calibri"/>
          <w:sz w:val="22"/>
          <w:szCs w:val="22"/>
        </w:rPr>
        <w:t xml:space="preserve"> na innowacje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22ECDC6B" w14:textId="77777777" w:rsidR="00114547" w:rsidRPr="00352B08" w:rsidRDefault="00114547" w:rsidP="00114547">
      <w:pPr>
        <w:shd w:val="clear" w:color="auto" w:fill="FFFFFF"/>
        <w:spacing w:before="200"/>
        <w:rPr>
          <w:rFonts w:cs="Arial"/>
          <w:b/>
          <w:bCs/>
          <w:color w:val="222222"/>
        </w:rPr>
      </w:pPr>
      <w:r w:rsidRPr="00352B08">
        <w:rPr>
          <w:rFonts w:cs="Arial"/>
          <w:b/>
          <w:bCs/>
          <w:color w:val="222222"/>
        </w:rPr>
        <w:t>Kontakt dla mediów:</w:t>
      </w:r>
    </w:p>
    <w:p w14:paraId="73D0B621" w14:textId="77777777" w:rsidR="00114547" w:rsidRPr="00352B08" w:rsidRDefault="00114547" w:rsidP="00114547">
      <w:pPr>
        <w:shd w:val="clear" w:color="auto" w:fill="FFFFFF"/>
        <w:rPr>
          <w:rFonts w:cs="Arial"/>
          <w:b/>
          <w:bCs/>
          <w:color w:val="222222"/>
        </w:rPr>
      </w:pPr>
      <w:r w:rsidRPr="00352B08">
        <w:rPr>
          <w:rFonts w:cs="Arial"/>
          <w:b/>
          <w:bCs/>
          <w:color w:val="222222"/>
        </w:rPr>
        <w:t>Wojciech Podsiadły</w:t>
      </w:r>
    </w:p>
    <w:p w14:paraId="28E81836" w14:textId="77777777" w:rsidR="00114547" w:rsidRPr="00352B08" w:rsidRDefault="00114547" w:rsidP="00114547">
      <w:pPr>
        <w:shd w:val="clear" w:color="auto" w:fill="FFFFFF"/>
        <w:rPr>
          <w:rFonts w:cs="Arial"/>
          <w:color w:val="222222"/>
        </w:rPr>
      </w:pPr>
      <w:r w:rsidRPr="00352B08">
        <w:rPr>
          <w:rFonts w:cs="Arial"/>
          <w:color w:val="222222"/>
        </w:rPr>
        <w:t>PR Manager</w:t>
      </w:r>
    </w:p>
    <w:p w14:paraId="6AF58BC8" w14:textId="77777777" w:rsidR="00114547" w:rsidRPr="009F14CC" w:rsidRDefault="00114547" w:rsidP="00114547">
      <w:pPr>
        <w:shd w:val="clear" w:color="auto" w:fill="FFFFFF"/>
        <w:rPr>
          <w:rFonts w:cs="Arial"/>
          <w:bCs/>
          <w:color w:val="222222"/>
          <w:lang w:val="en-GB"/>
        </w:rPr>
      </w:pPr>
      <w:proofErr w:type="spellStart"/>
      <w:r w:rsidRPr="009F14CC">
        <w:rPr>
          <w:rFonts w:cs="Arial"/>
          <w:bCs/>
          <w:color w:val="222222"/>
          <w:lang w:val="en-GB"/>
        </w:rPr>
        <w:t>More&amp;More</w:t>
      </w:r>
      <w:proofErr w:type="spellEnd"/>
      <w:r w:rsidRPr="009F14CC">
        <w:rPr>
          <w:rFonts w:cs="Arial"/>
          <w:bCs/>
          <w:color w:val="222222"/>
          <w:lang w:val="en-GB"/>
        </w:rPr>
        <w:t xml:space="preserve"> Marketing</w:t>
      </w:r>
    </w:p>
    <w:p w14:paraId="69007263" w14:textId="77777777" w:rsidR="00114547" w:rsidRPr="009F14CC" w:rsidRDefault="00114547" w:rsidP="00114547">
      <w:pPr>
        <w:shd w:val="clear" w:color="auto" w:fill="FFFFFF"/>
        <w:rPr>
          <w:rFonts w:cs="Arial"/>
          <w:color w:val="222222"/>
          <w:lang w:val="en-GB"/>
        </w:rPr>
      </w:pPr>
      <w:r w:rsidRPr="009F14CC">
        <w:rPr>
          <w:rFonts w:cs="Arial"/>
          <w:color w:val="222222"/>
          <w:lang w:val="en-GB"/>
        </w:rPr>
        <w:t>mob.571.246.669</w:t>
      </w:r>
    </w:p>
    <w:p w14:paraId="6E5FC416" w14:textId="66C5A254" w:rsidR="00FE0F04" w:rsidRPr="00114547" w:rsidRDefault="00114547" w:rsidP="00114547">
      <w:pPr>
        <w:shd w:val="clear" w:color="auto" w:fill="FFFFFF"/>
        <w:rPr>
          <w:rFonts w:eastAsia="Times New Roman" w:cs="Arial"/>
          <w:color w:val="222222"/>
          <w:lang w:val="en-GB"/>
        </w:rPr>
      </w:pPr>
      <w:r w:rsidRPr="009F14CC">
        <w:rPr>
          <w:rFonts w:cs="Arial"/>
          <w:color w:val="222222"/>
          <w:lang w:val="en-GB"/>
        </w:rPr>
        <w:t>e-mail:</w:t>
      </w:r>
      <w:r w:rsidRPr="009F14CC">
        <w:rPr>
          <w:rStyle w:val="apple-converted-space"/>
          <w:rFonts w:cs="Arial"/>
          <w:color w:val="222222"/>
          <w:lang w:val="en-GB"/>
        </w:rPr>
        <w:t> </w:t>
      </w:r>
      <w:hyperlink r:id="rId4" w:tgtFrame="_blank" w:history="1">
        <w:r w:rsidRPr="009F14CC">
          <w:rPr>
            <w:rStyle w:val="Hipercze"/>
            <w:rFonts w:cs="Arial"/>
            <w:color w:val="1155CC"/>
            <w:lang w:val="en-GB"/>
          </w:rPr>
          <w:t>wojciech@getmorepr.pl</w:t>
        </w:r>
      </w:hyperlink>
    </w:p>
    <w:sectPr w:rsidR="00FE0F04" w:rsidRPr="00114547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47"/>
    <w:rsid w:val="00114547"/>
    <w:rsid w:val="001871AB"/>
    <w:rsid w:val="001B4A05"/>
    <w:rsid w:val="0043182B"/>
    <w:rsid w:val="006D65D6"/>
    <w:rsid w:val="007B5241"/>
    <w:rsid w:val="007C0D85"/>
    <w:rsid w:val="008763D6"/>
    <w:rsid w:val="009F64EB"/>
    <w:rsid w:val="00A3444A"/>
    <w:rsid w:val="00AB10A3"/>
    <w:rsid w:val="00BF08D2"/>
    <w:rsid w:val="00F65B21"/>
    <w:rsid w:val="00F9320C"/>
    <w:rsid w:val="00F960CB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461E2"/>
  <w15:chartTrackingRefBased/>
  <w15:docId w15:val="{441A6A76-7691-6948-9129-B571F03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4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114547"/>
  </w:style>
  <w:style w:type="character" w:customStyle="1" w:styleId="eop">
    <w:name w:val="eop"/>
    <w:basedOn w:val="Domylnaczcionkaakapitu"/>
    <w:rsid w:val="00114547"/>
  </w:style>
  <w:style w:type="character" w:customStyle="1" w:styleId="spellingerror">
    <w:name w:val="spellingerror"/>
    <w:basedOn w:val="Domylnaczcionkaakapitu"/>
    <w:rsid w:val="00114547"/>
  </w:style>
  <w:style w:type="character" w:customStyle="1" w:styleId="contextualspellingandgrammarerror">
    <w:name w:val="contextualspellingandgrammarerror"/>
    <w:basedOn w:val="Domylnaczcionkaakapitu"/>
    <w:rsid w:val="00114547"/>
  </w:style>
  <w:style w:type="character" w:styleId="Hipercze">
    <w:name w:val="Hyperlink"/>
    <w:uiPriority w:val="99"/>
    <w:semiHidden/>
    <w:unhideWhenUsed/>
    <w:rsid w:val="00114547"/>
    <w:rPr>
      <w:color w:val="0000FF"/>
      <w:u w:val="single"/>
    </w:rPr>
  </w:style>
  <w:style w:type="character" w:customStyle="1" w:styleId="apple-converted-space">
    <w:name w:val="apple-converted-space"/>
    <w:rsid w:val="0011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3824</Characters>
  <Application>Microsoft Office Word</Application>
  <DocSecurity>0</DocSecurity>
  <Lines>50</Lines>
  <Paragraphs>11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2</cp:revision>
  <dcterms:created xsi:type="dcterms:W3CDTF">2022-02-23T10:03:00Z</dcterms:created>
  <dcterms:modified xsi:type="dcterms:W3CDTF">2022-02-23T10:03:00Z</dcterms:modified>
</cp:coreProperties>
</file>